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3" w:rsidRDefault="00456A53" w:rsidP="00C61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</w:t>
      </w:r>
    </w:p>
    <w:p w:rsidR="007F6C83" w:rsidRPr="00FF3F5A" w:rsidRDefault="007F6C83" w:rsidP="00C61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>проект</w:t>
      </w:r>
      <w:r w:rsidR="00456A53">
        <w:rPr>
          <w:rFonts w:ascii="Times New Roman" w:hAnsi="Times New Roman" w:cs="Times New Roman"/>
          <w:sz w:val="28"/>
          <w:szCs w:val="28"/>
        </w:rPr>
        <w:t>а</w:t>
      </w:r>
      <w:r w:rsidRPr="00FF3F5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FF3F5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F3F5A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  <w:r w:rsidR="0092417B" w:rsidRPr="00FF3F5A">
        <w:rPr>
          <w:rFonts w:ascii="Times New Roman" w:hAnsi="Times New Roman" w:cs="Times New Roman"/>
          <w:sz w:val="28"/>
          <w:szCs w:val="28"/>
        </w:rPr>
        <w:t xml:space="preserve"> </w:t>
      </w:r>
      <w:r w:rsidRPr="00FF3F5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FF3F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3F5A">
        <w:rPr>
          <w:rFonts w:ascii="Times New Roman" w:hAnsi="Times New Roman" w:cs="Times New Roman"/>
          <w:sz w:val="28"/>
          <w:szCs w:val="28"/>
        </w:rPr>
        <w:t>«</w:t>
      </w:r>
      <w:r w:rsidR="00193954" w:rsidRPr="00FF3F5A">
        <w:rPr>
          <w:rFonts w:ascii="Times New Roman" w:hAnsi="Times New Roman" w:cs="Times New Roman"/>
          <w:sz w:val="28"/>
          <w:szCs w:val="28"/>
        </w:rPr>
        <w:t xml:space="preserve">Устойчивое развитие коренных малочисленных народов Севера </w:t>
      </w:r>
      <w:r w:rsidR="00FF3F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3954" w:rsidRPr="00FF3F5A">
        <w:rPr>
          <w:rFonts w:ascii="Times New Roman" w:hAnsi="Times New Roman" w:cs="Times New Roman"/>
          <w:sz w:val="28"/>
          <w:szCs w:val="28"/>
        </w:rPr>
        <w:t>на территории Ханты-Ма</w:t>
      </w:r>
      <w:r w:rsidR="00DA5493" w:rsidRPr="00FF3F5A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FF3F5A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 w:rsidRPr="00FF3F5A">
        <w:rPr>
          <w:rFonts w:ascii="Times New Roman" w:hAnsi="Times New Roman" w:cs="Times New Roman"/>
          <w:sz w:val="28"/>
          <w:szCs w:val="28"/>
        </w:rPr>
        <w:t>4</w:t>
      </w:r>
      <w:r w:rsidRPr="00FF3F5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DA5493" w:rsidRPr="00FF3F5A" w:rsidRDefault="00DA5493" w:rsidP="00C6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3AD3" w:rsidRPr="00FF3F5A" w:rsidRDefault="00083AD3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предлагается к 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основании статьи 179 Бюджетного кодекса Российской Федерации, 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2F9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1D34E7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502F9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порядком, установленным 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02F9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34E7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502F9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№ 252 «О порядке 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1D34E7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9711A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1D34E7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502F9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 Ханты-Мансийского района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02F9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проектируемых объемо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бюджетных ассигнований на 2022</w:t>
      </w:r>
      <w:proofErr w:type="gramEnd"/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2023</w:t>
      </w:r>
      <w:r w:rsidR="001D34E7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97862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2024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46A71" w:rsidRDefault="00646A71" w:rsidP="00C6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5B1DA0" w:rsidRDefault="004C7CAB" w:rsidP="00C6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="00E7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5B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графе</w:t>
      </w:r>
      <w:r w:rsidR="005B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«Документ-основание»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Паспорта программы</w:t>
      </w:r>
      <w:r w:rsidR="001F5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5D52" w:rsidRPr="001F5D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56B0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</w:t>
      </w:r>
      <w:r w:rsidR="001F5D52" w:rsidRPr="00702248">
        <w:rPr>
          <w:rFonts w:ascii="Times New Roman" w:hAnsi="Times New Roman" w:cs="Times New Roman"/>
          <w:sz w:val="28"/>
          <w:szCs w:val="28"/>
        </w:rPr>
        <w:t>в графе «Наименование порядка, номер приложения (при наличии)</w:t>
      </w:r>
      <w:r w:rsidR="00856B08" w:rsidRPr="00702248">
        <w:rPr>
          <w:rFonts w:ascii="Times New Roman" w:hAnsi="Times New Roman" w:cs="Times New Roman"/>
          <w:sz w:val="28"/>
          <w:szCs w:val="28"/>
        </w:rPr>
        <w:t>»</w:t>
      </w:r>
      <w:r w:rsidR="001F5D52" w:rsidRPr="00702248">
        <w:rPr>
          <w:rFonts w:ascii="Times New Roman" w:hAnsi="Times New Roman" w:cs="Times New Roman"/>
          <w:sz w:val="28"/>
          <w:szCs w:val="28"/>
        </w:rPr>
        <w:t xml:space="preserve"> приложения 2 «Перечень структурных элементов (основных меропр</w:t>
      </w:r>
      <w:r w:rsidR="00571DC6" w:rsidRPr="00702248">
        <w:rPr>
          <w:rFonts w:ascii="Times New Roman" w:hAnsi="Times New Roman" w:cs="Times New Roman"/>
          <w:sz w:val="28"/>
          <w:szCs w:val="28"/>
        </w:rPr>
        <w:t>иятий) муниципальной программы»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указаны ссылки</w:t>
      </w:r>
      <w:r w:rsidR="005B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нормативные акты, которые утратят силу с 01.01.2022.</w:t>
      </w:r>
    </w:p>
    <w:p w:rsidR="00702248" w:rsidRDefault="004C7CAB" w:rsidP="00C6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48">
        <w:rPr>
          <w:rFonts w:ascii="Times New Roman" w:hAnsi="Times New Roman" w:cs="Times New Roman"/>
          <w:sz w:val="28"/>
          <w:szCs w:val="28"/>
        </w:rPr>
        <w:t xml:space="preserve"> </w:t>
      </w:r>
      <w:r w:rsidRPr="00702248">
        <w:rPr>
          <w:rFonts w:ascii="Times New Roman" w:hAnsi="Times New Roman" w:cs="Times New Roman"/>
          <w:sz w:val="28"/>
          <w:szCs w:val="28"/>
        </w:rPr>
        <w:tab/>
        <w:t xml:space="preserve">Контрольно-счетная палата рекомендует скорректировать содержание </w:t>
      </w:r>
      <w:r w:rsidR="00702248" w:rsidRPr="00702248">
        <w:rPr>
          <w:rFonts w:ascii="Times New Roman" w:hAnsi="Times New Roman" w:cs="Times New Roman"/>
          <w:sz w:val="28"/>
          <w:szCs w:val="28"/>
        </w:rPr>
        <w:t>Проекта</w:t>
      </w:r>
      <w:r w:rsidRPr="00702248">
        <w:rPr>
          <w:rFonts w:ascii="Times New Roman" w:hAnsi="Times New Roman" w:cs="Times New Roman"/>
          <w:sz w:val="28"/>
          <w:szCs w:val="28"/>
        </w:rPr>
        <w:t xml:space="preserve"> программы с учетом нормативных актов автономного ок</w:t>
      </w:r>
      <w:r w:rsidR="00702248">
        <w:rPr>
          <w:rFonts w:ascii="Times New Roman" w:hAnsi="Times New Roman" w:cs="Times New Roman"/>
          <w:sz w:val="28"/>
          <w:szCs w:val="28"/>
        </w:rPr>
        <w:t>руга и Ханты-Мансийского района, действующих в период реализации муниципальной программы.</w:t>
      </w:r>
    </w:p>
    <w:p w:rsidR="00646A71" w:rsidRPr="00702248" w:rsidRDefault="00702248" w:rsidP="00C6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A71" w:rsidRPr="00FF3F5A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C502F9" w:rsidRPr="00FF3F5A" w:rsidRDefault="00083AD3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</w:t>
      </w:r>
      <w:r w:rsidR="0079789B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куратором программы</w:t>
      </w:r>
      <w:r w:rsidR="00C502F9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="00220D44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9B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D50EA" w:rsidRPr="00FF3F5A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</w:t>
      </w:r>
      <w:r w:rsidR="00BF1D19" w:rsidRPr="00FF3F5A">
        <w:rPr>
          <w:rFonts w:ascii="Times New Roman" w:hAnsi="Times New Roman" w:cs="Times New Roman"/>
          <w:sz w:val="28"/>
          <w:szCs w:val="28"/>
        </w:rPr>
        <w:t xml:space="preserve"> курирующий деятельность комитета </w:t>
      </w:r>
      <w:r w:rsidR="00A0344F" w:rsidRPr="00FF3F5A">
        <w:rPr>
          <w:rFonts w:ascii="Times New Roman" w:hAnsi="Times New Roman" w:cs="Times New Roman"/>
          <w:sz w:val="28"/>
          <w:szCs w:val="28"/>
        </w:rPr>
        <w:t xml:space="preserve">экономической политики администрации </w:t>
      </w:r>
      <w:r w:rsidR="00EC45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344F" w:rsidRPr="00FF3F5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502F9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2F9" w:rsidRPr="00FF3F5A" w:rsidRDefault="00C502F9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AD3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исполнителем программы определен</w:t>
      </w:r>
      <w:r w:rsidR="00A0344F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0344F" w:rsidRPr="00FF3F5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в лице комитета экономической политики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344F" w:rsidRPr="00FF3F5A" w:rsidRDefault="00A0344F" w:rsidP="00C61AAD">
      <w:pPr>
        <w:pStyle w:val="ac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3AD3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</w:t>
      </w:r>
      <w:r w:rsidR="00954CB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83AD3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79789B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определены: </w:t>
      </w:r>
      <w:r w:rsidR="000A0CA8" w:rsidRPr="00FF3F5A">
        <w:rPr>
          <w:rFonts w:ascii="Times New Roman" w:hAnsi="Times New Roman" w:cs="Times New Roman"/>
          <w:sz w:val="28"/>
          <w:szCs w:val="28"/>
        </w:rPr>
        <w:t>д</w:t>
      </w:r>
      <w:r w:rsidRPr="00FF3F5A">
        <w:rPr>
          <w:rFonts w:ascii="Times New Roman" w:hAnsi="Times New Roman" w:cs="Times New Roman"/>
          <w:sz w:val="28"/>
          <w:szCs w:val="28"/>
        </w:rPr>
        <w:t xml:space="preserve">епартамент строительства архитектуры и ЖКХ администрации </w:t>
      </w:r>
      <w:r w:rsidR="00954C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3F5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A0CA8" w:rsidRPr="00FF3F5A">
        <w:rPr>
          <w:rFonts w:ascii="Times New Roman" w:hAnsi="Times New Roman" w:cs="Times New Roman"/>
          <w:sz w:val="28"/>
          <w:szCs w:val="28"/>
        </w:rPr>
        <w:t>,</w:t>
      </w:r>
      <w:r w:rsidRPr="00FF3F5A">
        <w:rPr>
          <w:rFonts w:ascii="Times New Roman" w:hAnsi="Times New Roman" w:cs="Times New Roman"/>
          <w:sz w:val="28"/>
          <w:szCs w:val="28"/>
        </w:rPr>
        <w:t xml:space="preserve"> </w:t>
      </w:r>
      <w:r w:rsidR="000A0CA8" w:rsidRPr="00FF3F5A">
        <w:rPr>
          <w:rFonts w:ascii="Times New Roman" w:hAnsi="Times New Roman" w:cs="Times New Roman"/>
          <w:sz w:val="28"/>
          <w:szCs w:val="28"/>
        </w:rPr>
        <w:t>д</w:t>
      </w:r>
      <w:r w:rsidRPr="00FF3F5A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 админис</w:t>
      </w:r>
      <w:r w:rsidR="000A0CA8" w:rsidRPr="00FF3F5A">
        <w:rPr>
          <w:rFonts w:ascii="Times New Roman" w:hAnsi="Times New Roman" w:cs="Times New Roman"/>
          <w:sz w:val="28"/>
          <w:szCs w:val="28"/>
        </w:rPr>
        <w:t>трации Ханты-Мансийского района, к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омитет </w:t>
      </w:r>
      <w:r w:rsidR="00954CB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 образованию админис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трации Ханты-Мансийского района, у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правление 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информационных технологий администрации Ханты-Мансийского района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 о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тдел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культуре, спорту и социальной политике администрации </w:t>
      </w:r>
      <w:r w:rsidR="001D34E7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м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униципальное бюджетное учреждение Х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анты-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ансийского района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«Имитуй», м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униципальное автономное учреждение Х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анты-Мансийского района 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«Организационно-методиче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ский центр», м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униципальное автономное учреждение Х</w:t>
      </w:r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анты-Мансийского района</w:t>
      </w:r>
      <w:proofErr w:type="gramEnd"/>
      <w:r w:rsidR="000A0CA8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«Редакция газеты «</w:t>
      </w:r>
      <w:r w:rsidR="00182941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Наш район», м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униципальное казенное учреждение </w:t>
      </w:r>
      <w:r w:rsidR="00182941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«Управление капитального</w:t>
      </w:r>
      <w:r w:rsidR="00182941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строительства и ремонта», м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униципальное казенное учреждение </w:t>
      </w:r>
      <w:r w:rsidR="003866FE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</w:t>
      </w:r>
      <w:r w:rsidR="00182941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анты-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</w:t>
      </w:r>
      <w:r w:rsidR="00182941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ансийского района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«Централизованная библиотечная система».</w:t>
      </w:r>
    </w:p>
    <w:p w:rsidR="00FE2F0F" w:rsidRPr="00FF3F5A" w:rsidRDefault="00C502F9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</w:t>
      </w:r>
      <w:r w:rsidR="00EF3335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направлена на достижение целей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3335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335" w:rsidRPr="00FF3F5A" w:rsidRDefault="00EF3335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54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самобытному социально-экономическому </w:t>
      </w:r>
      <w:r w:rsidR="001D34E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культурному развитию коренных малочисленных народов Севера, защита их исконной среды обитания, традиционного образа жизни, хозяйственной </w:t>
      </w:r>
      <w:r w:rsidR="00B334C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и промыслов.</w:t>
      </w:r>
    </w:p>
    <w:p w:rsidR="00EF3335" w:rsidRPr="00FF3F5A" w:rsidRDefault="00B334C0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</w:t>
      </w:r>
      <w:r w:rsidR="00EF3335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здание оптимальных условий для устойчивого экономического </w:t>
      </w:r>
      <w:r w:rsidR="00FE2F0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EF3335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</w:r>
    </w:p>
    <w:p w:rsidR="00083AD3" w:rsidRPr="00FF3F5A" w:rsidRDefault="00EF3335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развития туризма общинами </w:t>
      </w:r>
      <w:r w:rsidR="001D34E7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представителями коренных малочисленных народов Севера</w:t>
      </w:r>
      <w:r w:rsidR="00B334C0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BA1" w:rsidRPr="00FF3F5A" w:rsidRDefault="00112BA1" w:rsidP="00C61AAD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осуществляется посредством решения следующих задач:</w:t>
      </w:r>
    </w:p>
    <w:p w:rsidR="00B334C0" w:rsidRPr="00FF3F5A" w:rsidRDefault="00B8423A" w:rsidP="00C6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B334C0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</w:r>
      <w:r w:rsidR="00B334C0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для повышения уровня трудоустройства, самозанятости коренных малочисленных народов Севера.</w:t>
      </w:r>
    </w:p>
    <w:p w:rsidR="00B334C0" w:rsidRPr="00FF3F5A" w:rsidRDefault="00B8423A" w:rsidP="00C6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4C0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и качества жизни коренных малочисленных народов Севера.</w:t>
      </w:r>
    </w:p>
    <w:p w:rsidR="00B334C0" w:rsidRPr="00FF3F5A" w:rsidRDefault="00B8423A" w:rsidP="00C61A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B334C0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 Возрождение и развитие самобытной культуры, языка </w:t>
      </w:r>
      <w:r w:rsidR="001D34E7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</w:t>
      </w:r>
      <w:r w:rsidR="00B334C0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национальных видов спорта коренных малочисленных народов Севера.</w:t>
      </w:r>
    </w:p>
    <w:p w:rsidR="00B334C0" w:rsidRPr="00FF3F5A" w:rsidRDefault="00B334C0" w:rsidP="00C61AAD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4. Формирование и продвижение брендирования территории</w:t>
      </w:r>
      <w:r w:rsidR="001D34E7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 района и туристского потенциала</w:t>
      </w:r>
      <w:r w:rsidR="00D62094" w:rsidRPr="00FF3F5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044B3" w:rsidRPr="007B2D81" w:rsidRDefault="00E044B3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программы определено, что реализация мероприятий будет осуществляться посредством финансирования из средств бюджета Ханты-Мансийского автономного округа – Югры и бюджета                        Ханты-Мансийского района.</w:t>
      </w:r>
    </w:p>
    <w:p w:rsidR="00954CB0" w:rsidRPr="007B2D81" w:rsidRDefault="00954CB0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2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Паспортом муниципальной программы в составе источников финансирования расходов на реализацию мероприятий также предусмотрены –</w:t>
      </w:r>
      <w:r w:rsidRPr="007B2D81">
        <w:rPr>
          <w:rFonts w:ascii="Times New Roman" w:eastAsia="Calibri" w:hAnsi="Times New Roman" w:cs="Times New Roman"/>
          <w:sz w:val="28"/>
          <w:szCs w:val="28"/>
        </w:rPr>
        <w:t xml:space="preserve"> федеральный бюджет, средства бюджета района </w:t>
      </w:r>
      <w:r w:rsidRPr="00FF3F5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B2D81">
        <w:rPr>
          <w:rFonts w:ascii="Times New Roman" w:eastAsia="Calibri" w:hAnsi="Times New Roman" w:cs="Times New Roman"/>
          <w:sz w:val="28"/>
          <w:szCs w:val="28"/>
        </w:rPr>
        <w:t xml:space="preserve">на софинансирование расходов за счет федерального и регионального бюджетов, средства предприятий недропользователей и средства </w:t>
      </w:r>
      <w:r w:rsidRPr="007B2D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бюджетов сельских поселений. </w:t>
      </w:r>
      <w:r w:rsidRPr="007B2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7B2D81">
        <w:rPr>
          <w:rFonts w:ascii="Times New Roman" w:eastAsia="Calibri" w:hAnsi="Times New Roman" w:cs="Times New Roman"/>
          <w:sz w:val="28"/>
          <w:szCs w:val="28"/>
        </w:rPr>
        <w:t xml:space="preserve"> по указанным источникам финансирования Проектом программы не </w:t>
      </w:r>
      <w:r w:rsidRPr="007B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предусмотрены и составляют </w:t>
      </w:r>
      <w:r w:rsidRPr="00FF3F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7B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0,0 рублей.</w:t>
      </w:r>
    </w:p>
    <w:p w:rsidR="00954CB0" w:rsidRPr="00FF3F5A" w:rsidRDefault="00954CB0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                     из иных источников не предусмотрено.</w:t>
      </w:r>
    </w:p>
    <w:p w:rsidR="00DA7292" w:rsidRPr="00FF3F5A" w:rsidRDefault="00DA7292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FF583E" w:rsidRPr="00FF3F5A">
        <w:rPr>
          <w:rFonts w:ascii="Times New Roman" w:hAnsi="Times New Roman" w:cs="Times New Roman"/>
          <w:sz w:val="28"/>
          <w:szCs w:val="28"/>
        </w:rPr>
        <w:t>1</w:t>
      </w:r>
      <w:r w:rsidR="00CB5519" w:rsidRPr="00FF3F5A">
        <w:rPr>
          <w:rFonts w:ascii="Times New Roman" w:hAnsi="Times New Roman" w:cs="Times New Roman"/>
          <w:sz w:val="28"/>
          <w:szCs w:val="28"/>
        </w:rPr>
        <w:t>3 243,6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79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числе: 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бюджета автономного округа – 8 893,6 тыс. рублей, средства бюджета района </w:t>
      </w:r>
      <w:r w:rsidR="001D34E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–</w:t>
      </w:r>
      <w:r w:rsidR="00954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4 350,0 тыс. рублей, </w:t>
      </w:r>
      <w:r w:rsidR="00B1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разрезе </w:t>
      </w:r>
      <w:r w:rsidR="004D6AE5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годам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6AE5" w:rsidRPr="00FF3F5A" w:rsidRDefault="004D6AE5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4 404,2</w:t>
      </w:r>
      <w:r w:rsidR="00FF583E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79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числе: 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бюджета автономного округа – 2 954,2 тыс. рублей, средства бюджета района</w:t>
      </w:r>
      <w:r w:rsidR="001D34E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1 450,0 тыс. рублей.</w:t>
      </w:r>
    </w:p>
    <w:p w:rsidR="004D6AE5" w:rsidRPr="00FF3F5A" w:rsidRDefault="004D6AE5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4 419,7 тыс. рублей, в том числе</w:t>
      </w:r>
      <w:r w:rsidR="0079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бюджета автономного округа – 2 969,7 тыс. рублей, средства бюджета района </w:t>
      </w:r>
      <w:r w:rsidR="001D34E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4 350,0 тыс. рублей.</w:t>
      </w:r>
    </w:p>
    <w:p w:rsidR="00CB5519" w:rsidRDefault="004D6AE5" w:rsidP="00C61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4 419,7 тыс. рублей, в том числе</w:t>
      </w:r>
      <w:r w:rsidR="0079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бюджета автономного округа – 2 969,7 тыс. рублей, средства бюджета района </w:t>
      </w:r>
      <w:r w:rsidR="001D34E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B5519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4 350,0 тыс. рублей.</w:t>
      </w:r>
    </w:p>
    <w:p w:rsidR="00A873F5" w:rsidRDefault="00A873F5" w:rsidP="00A87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одобренного Правительством автономного округа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2022 год                                   и на плановый период 2023 и 2024 годов»).</w:t>
      </w:r>
      <w:proofErr w:type="gramEnd"/>
    </w:p>
    <w:p w:rsidR="00EC45C5" w:rsidRPr="00BB0F40" w:rsidRDefault="00EC45C5" w:rsidP="00C61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5C5">
        <w:rPr>
          <w:rFonts w:ascii="Times New Roman" w:hAnsi="Times New Roman" w:cs="Times New Roman"/>
          <w:sz w:val="28"/>
          <w:szCs w:val="28"/>
        </w:rPr>
        <w:t>Кроме того, на рассмотрение предоставлено письмо Департамента недропользовани</w:t>
      </w:r>
      <w:r w:rsidRPr="00551431">
        <w:rPr>
          <w:rFonts w:ascii="Times New Roman" w:hAnsi="Times New Roman" w:cs="Times New Roman"/>
          <w:sz w:val="28"/>
          <w:szCs w:val="28"/>
        </w:rPr>
        <w:t xml:space="preserve">я и природных ресурсов Ханты-Мансийского автономного округа – Югры от 20.08.2021 № 12-Исх-23572 о доведении </w:t>
      </w:r>
      <w:r w:rsidRPr="00BB0F40">
        <w:rPr>
          <w:rFonts w:ascii="Times New Roman" w:hAnsi="Times New Roman" w:cs="Times New Roman"/>
          <w:sz w:val="28"/>
          <w:szCs w:val="28"/>
        </w:rPr>
        <w:t xml:space="preserve">предельных объемов бюджетных ассигнований на 2022 </w:t>
      </w:r>
      <w:r w:rsidR="00AD0B4C" w:rsidRPr="00BB0F40">
        <w:rPr>
          <w:rFonts w:ascii="Times New Roman" w:hAnsi="Times New Roman" w:cs="Times New Roman"/>
          <w:sz w:val="28"/>
          <w:szCs w:val="28"/>
        </w:rPr>
        <w:t xml:space="preserve">год </w:t>
      </w:r>
      <w:r w:rsidRPr="00BB0F40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 бюджету муниципального района на реализацию </w:t>
      </w:r>
      <w:r w:rsidR="00B32A9C" w:rsidRPr="00BB0F40">
        <w:rPr>
          <w:rFonts w:ascii="Times New Roman" w:hAnsi="Times New Roman" w:cs="Times New Roman"/>
          <w:sz w:val="28"/>
          <w:szCs w:val="28"/>
        </w:rPr>
        <w:t xml:space="preserve">переданного полномочия </w:t>
      </w:r>
      <w:r w:rsidRPr="00BB0F40">
        <w:rPr>
          <w:rFonts w:ascii="Times New Roman" w:hAnsi="Times New Roman" w:cs="Times New Roman"/>
          <w:sz w:val="28"/>
          <w:szCs w:val="28"/>
        </w:rPr>
        <w:t xml:space="preserve">(далее – письмо </w:t>
      </w:r>
      <w:proofErr w:type="spellStart"/>
      <w:r w:rsidRPr="00BB0F40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BB0F40">
        <w:rPr>
          <w:rFonts w:ascii="Times New Roman" w:hAnsi="Times New Roman" w:cs="Times New Roman"/>
          <w:sz w:val="28"/>
          <w:szCs w:val="28"/>
        </w:rPr>
        <w:t xml:space="preserve"> и природных ресурсов Югры от 20.08.2021 № 12-Исх-23572).</w:t>
      </w:r>
      <w:proofErr w:type="gramEnd"/>
    </w:p>
    <w:p w:rsidR="00C05F32" w:rsidRDefault="00EC45C5" w:rsidP="00C05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B0F40">
        <w:rPr>
          <w:rFonts w:ascii="Times New Roman" w:hAnsi="Times New Roman" w:cs="Times New Roman"/>
          <w:sz w:val="28"/>
          <w:szCs w:val="28"/>
        </w:rPr>
        <w:t>Приложением к письму</w:t>
      </w:r>
      <w:r w:rsidRPr="00551431">
        <w:rPr>
          <w:rFonts w:ascii="Times New Roman" w:hAnsi="Times New Roman" w:cs="Times New Roman"/>
          <w:sz w:val="28"/>
          <w:szCs w:val="28"/>
        </w:rPr>
        <w:t xml:space="preserve"> Депнедра и природных ресурсо</w:t>
      </w:r>
      <w:r>
        <w:rPr>
          <w:rFonts w:ascii="Times New Roman" w:hAnsi="Times New Roman" w:cs="Times New Roman"/>
          <w:sz w:val="28"/>
          <w:szCs w:val="28"/>
        </w:rPr>
        <w:t>в – Югры                    от 20.</w:t>
      </w:r>
      <w:r w:rsidRPr="00551431">
        <w:rPr>
          <w:rFonts w:ascii="Times New Roman" w:hAnsi="Times New Roman" w:cs="Times New Roman"/>
          <w:sz w:val="28"/>
          <w:szCs w:val="28"/>
        </w:rPr>
        <w:t>08.2020</w:t>
      </w:r>
      <w:r>
        <w:rPr>
          <w:rFonts w:ascii="Times New Roman" w:hAnsi="Times New Roman" w:cs="Times New Roman"/>
          <w:sz w:val="28"/>
          <w:szCs w:val="28"/>
        </w:rPr>
        <w:t xml:space="preserve"> № 12-Исх-23572</w:t>
      </w:r>
      <w:r w:rsidRPr="00551431">
        <w:rPr>
          <w:rFonts w:ascii="Times New Roman" w:hAnsi="Times New Roman" w:cs="Times New Roman"/>
          <w:sz w:val="28"/>
          <w:szCs w:val="28"/>
        </w:rPr>
        <w:t xml:space="preserve"> объем предоставляемой субвенции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1431">
        <w:rPr>
          <w:rFonts w:ascii="Times New Roman" w:hAnsi="Times New Roman" w:cs="Times New Roman"/>
          <w:sz w:val="28"/>
          <w:szCs w:val="28"/>
        </w:rPr>
        <w:t xml:space="preserve"> по мероприятию 48.10.02. </w:t>
      </w:r>
      <w:r>
        <w:rPr>
          <w:rFonts w:ascii="Times New Roman" w:hAnsi="Times New Roman" w:cs="Times New Roman"/>
          <w:sz w:val="28"/>
          <w:szCs w:val="28"/>
        </w:rPr>
        <w:t>предусмотрен по двум</w:t>
      </w:r>
      <w:r w:rsidRPr="0055143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1431">
        <w:rPr>
          <w:rFonts w:ascii="Times New Roman" w:hAnsi="Times New Roman" w:cs="Times New Roman"/>
          <w:sz w:val="28"/>
          <w:szCs w:val="28"/>
        </w:rPr>
        <w:t xml:space="preserve"> расходов: «Объем субвенций на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на </w:t>
      </w:r>
      <w:r w:rsidRPr="00BB0F40">
        <w:rPr>
          <w:rFonts w:ascii="Times New Roman" w:hAnsi="Times New Roman" w:cs="Times New Roman"/>
          <w:sz w:val="28"/>
          <w:szCs w:val="28"/>
        </w:rPr>
        <w:t xml:space="preserve">компенсации расходов на приобретение материально-технических средств, на компенсации расходов на приобретение северных оленей» (2022 </w:t>
      </w:r>
      <w:r w:rsidR="00B32A9C" w:rsidRPr="00BB0F40">
        <w:rPr>
          <w:rFonts w:ascii="Times New Roman" w:hAnsi="Times New Roman" w:cs="Times New Roman"/>
          <w:sz w:val="28"/>
          <w:szCs w:val="28"/>
        </w:rPr>
        <w:t xml:space="preserve">год </w:t>
      </w:r>
      <w:r w:rsidRPr="00BB0F40">
        <w:rPr>
          <w:rFonts w:ascii="Times New Roman" w:hAnsi="Times New Roman" w:cs="Times New Roman"/>
          <w:sz w:val="28"/>
          <w:szCs w:val="28"/>
        </w:rPr>
        <w:t xml:space="preserve">– 1 744,4 тыс. рублей; 2023 </w:t>
      </w:r>
      <w:r w:rsidR="00B32A9C" w:rsidRPr="00BB0F40">
        <w:rPr>
          <w:rFonts w:ascii="Times New Roman" w:hAnsi="Times New Roman" w:cs="Times New Roman"/>
          <w:sz w:val="28"/>
          <w:szCs w:val="28"/>
        </w:rPr>
        <w:t xml:space="preserve">год </w:t>
      </w:r>
      <w:r w:rsidRPr="00BB0F40">
        <w:rPr>
          <w:rFonts w:ascii="Times New Roman" w:hAnsi="Times New Roman" w:cs="Times New Roman"/>
          <w:sz w:val="28"/>
          <w:szCs w:val="28"/>
        </w:rPr>
        <w:t xml:space="preserve">– 1759,9 тыс. рублей; </w:t>
      </w:r>
      <w:proofErr w:type="gramStart"/>
      <w:r w:rsidRPr="00BB0F40">
        <w:rPr>
          <w:rFonts w:ascii="Times New Roman" w:hAnsi="Times New Roman" w:cs="Times New Roman"/>
          <w:sz w:val="28"/>
          <w:szCs w:val="28"/>
        </w:rPr>
        <w:t xml:space="preserve">2024 </w:t>
      </w:r>
      <w:r w:rsidR="00B32A9C" w:rsidRPr="00BB0F40">
        <w:rPr>
          <w:rFonts w:ascii="Times New Roman" w:hAnsi="Times New Roman" w:cs="Times New Roman"/>
          <w:sz w:val="28"/>
          <w:szCs w:val="28"/>
        </w:rPr>
        <w:t xml:space="preserve">год                 </w:t>
      </w:r>
      <w:r w:rsidRPr="00BB0F40">
        <w:rPr>
          <w:rFonts w:ascii="Times New Roman" w:hAnsi="Times New Roman" w:cs="Times New Roman"/>
          <w:sz w:val="28"/>
          <w:szCs w:val="28"/>
        </w:rPr>
        <w:t>– 1 759,9 тыс. рублей) и</w:t>
      </w:r>
      <w:r w:rsidRPr="00551431">
        <w:rPr>
          <w:rFonts w:ascii="Times New Roman" w:hAnsi="Times New Roman" w:cs="Times New Roman"/>
          <w:sz w:val="28"/>
          <w:szCs w:val="28"/>
        </w:rPr>
        <w:t xml:space="preserve"> «Объем субвенций на содержание органов местного самоуправления, осуществляющих переданное отдельное </w:t>
      </w:r>
      <w:r w:rsidRPr="0055143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полномочие» (2022 </w:t>
      </w:r>
      <w:r w:rsidR="00B32A9C">
        <w:rPr>
          <w:rFonts w:ascii="Times New Roman" w:hAnsi="Times New Roman" w:cs="Times New Roman"/>
          <w:sz w:val="28"/>
          <w:szCs w:val="28"/>
        </w:rPr>
        <w:t xml:space="preserve">год </w:t>
      </w:r>
      <w:r w:rsidRPr="00551431">
        <w:rPr>
          <w:rFonts w:ascii="Times New Roman" w:hAnsi="Times New Roman" w:cs="Times New Roman"/>
          <w:sz w:val="28"/>
          <w:szCs w:val="28"/>
        </w:rPr>
        <w:t xml:space="preserve">– 36,4 тыс. рублей; 2023 </w:t>
      </w:r>
      <w:r w:rsidR="00B32A9C">
        <w:rPr>
          <w:rFonts w:ascii="Times New Roman" w:hAnsi="Times New Roman" w:cs="Times New Roman"/>
          <w:sz w:val="28"/>
          <w:szCs w:val="28"/>
        </w:rPr>
        <w:t xml:space="preserve">год                      </w:t>
      </w:r>
      <w:r w:rsidRPr="00551431">
        <w:rPr>
          <w:rFonts w:ascii="Times New Roman" w:hAnsi="Times New Roman" w:cs="Times New Roman"/>
          <w:sz w:val="28"/>
          <w:szCs w:val="28"/>
        </w:rPr>
        <w:t xml:space="preserve">– 36,4 тыс. рублей; 2024 </w:t>
      </w:r>
      <w:r w:rsidR="00B32A9C">
        <w:rPr>
          <w:rFonts w:ascii="Times New Roman" w:hAnsi="Times New Roman" w:cs="Times New Roman"/>
          <w:sz w:val="28"/>
          <w:szCs w:val="28"/>
        </w:rPr>
        <w:t xml:space="preserve">год </w:t>
      </w:r>
      <w:r w:rsidRPr="00551431">
        <w:rPr>
          <w:rFonts w:ascii="Times New Roman" w:hAnsi="Times New Roman" w:cs="Times New Roman"/>
          <w:sz w:val="28"/>
          <w:szCs w:val="28"/>
        </w:rPr>
        <w:t>– 36,4 тыс. рублей).</w:t>
      </w:r>
      <w:proofErr w:type="gramEnd"/>
      <w:r w:rsidRPr="00551431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B32A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431">
        <w:rPr>
          <w:rFonts w:ascii="Times New Roman" w:hAnsi="Times New Roman" w:cs="Times New Roman"/>
          <w:sz w:val="28"/>
          <w:szCs w:val="28"/>
        </w:rPr>
        <w:t xml:space="preserve"> </w:t>
      </w:r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муниципальной программы</w:t>
      </w:r>
      <w:r w:rsidR="00B3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одно мероприятие, реализация которого предусмотрена за счет указанных </w:t>
      </w:r>
      <w:r w:rsidR="00B3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9" w:anchor="Par454" w:history="1">
        <w:r w:rsidRPr="00551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 w:rsidR="00B3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</w:t>
      </w:r>
      <w:r w:rsidR="00B3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северных оленей»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мероприятие 1.1.) </w:t>
      </w:r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>(2022</w:t>
      </w:r>
      <w:r w:rsidR="00B3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</w:t>
      </w:r>
      <w:r w:rsidRPr="005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1 780,8 тыс. </w:t>
      </w:r>
      <w:r w:rsidRPr="001C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2023 </w:t>
      </w:r>
      <w:r w:rsidR="00B3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C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1 796,3 тыс. рублей; 2024 </w:t>
      </w:r>
      <w:r w:rsidR="00B3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                  </w:t>
      </w:r>
      <w:r w:rsidRPr="001C1B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1 796,3 тыс. рублей).</w:t>
      </w:r>
      <w:r w:rsidR="00C05F3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gramEnd"/>
    </w:p>
    <w:p w:rsidR="002C77B9" w:rsidRPr="002C77B9" w:rsidRDefault="00EC45C5" w:rsidP="00C05F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FE2132" w:rsidRPr="002C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учесть </w:t>
      </w:r>
      <w:r w:rsidRPr="002C7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расходов, предусмотренн</w:t>
      </w:r>
      <w:r w:rsidR="00FE2132" w:rsidRPr="002C77B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C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</w:t>
      </w:r>
      <w:proofErr w:type="spellStart"/>
      <w:r w:rsidRPr="002C7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 w:rsidRPr="002C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 Югры от 20.08.2021 № 12-Исх-23572 и </w:t>
      </w:r>
      <w:r w:rsidRPr="002C77B9">
        <w:rPr>
          <w:rFonts w:ascii="Times New Roman" w:hAnsi="Times New Roman" w:cs="Times New Roman"/>
          <w:i/>
          <w:sz w:val="28"/>
          <w:szCs w:val="28"/>
        </w:rPr>
        <w:t xml:space="preserve">рассмотреть вопрос </w:t>
      </w:r>
      <w:r w:rsidR="002C77B9" w:rsidRPr="002C77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2C77B9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C77B9" w:rsidRPr="002C77B9">
        <w:rPr>
          <w:rFonts w:ascii="Times New Roman" w:hAnsi="Times New Roman" w:cs="Times New Roman"/>
          <w:i/>
          <w:sz w:val="28"/>
          <w:szCs w:val="28"/>
        </w:rPr>
        <w:t xml:space="preserve">соответствующей </w:t>
      </w:r>
      <w:r w:rsidRPr="002C77B9">
        <w:rPr>
          <w:rFonts w:ascii="Times New Roman" w:hAnsi="Times New Roman" w:cs="Times New Roman"/>
          <w:i/>
          <w:sz w:val="28"/>
          <w:szCs w:val="28"/>
        </w:rPr>
        <w:t>корректировке</w:t>
      </w:r>
      <w:r w:rsidR="002C77B9" w:rsidRPr="002C77B9">
        <w:rPr>
          <w:rFonts w:ascii="Times New Roman" w:hAnsi="Times New Roman" w:cs="Times New Roman"/>
          <w:i/>
          <w:sz w:val="28"/>
          <w:szCs w:val="28"/>
        </w:rPr>
        <w:t>.</w:t>
      </w:r>
    </w:p>
    <w:p w:rsidR="00670DD7" w:rsidRPr="00A85179" w:rsidRDefault="00670DD7" w:rsidP="00C6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обращает внимание на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отсутствие единообразия в отражении числовых значений (суммы в паспорте                       и Приложении 1 указаны в </w:t>
      </w:r>
      <w:proofErr w:type="gramStart"/>
      <w:r w:rsidRPr="00CD4D39">
        <w:rPr>
          <w:rFonts w:ascii="Times New Roman" w:hAnsi="Times New Roman" w:cs="Times New Roman"/>
          <w:i/>
          <w:sz w:val="28"/>
          <w:szCs w:val="28"/>
        </w:rPr>
        <w:t>тысячах рублей</w:t>
      </w:r>
      <w:proofErr w:type="gramEnd"/>
      <w:r w:rsidRPr="00CD4D39">
        <w:rPr>
          <w:rFonts w:ascii="Times New Roman" w:hAnsi="Times New Roman" w:cs="Times New Roman"/>
          <w:i/>
          <w:sz w:val="28"/>
          <w:szCs w:val="28"/>
        </w:rPr>
        <w:t xml:space="preserve"> с точностью до первого или второго знака после запятой) </w:t>
      </w:r>
      <w:r w:rsidRPr="00CD4D39">
        <w:rPr>
          <w:rFonts w:ascii="Times New Roman" w:hAnsi="Times New Roman" w:cs="Times New Roman"/>
          <w:sz w:val="28"/>
          <w:szCs w:val="28"/>
        </w:rPr>
        <w:t>и предлагает сформировать параметры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A85179">
        <w:rPr>
          <w:rFonts w:ascii="Times New Roman" w:hAnsi="Times New Roman" w:cs="Times New Roman"/>
          <w:sz w:val="28"/>
          <w:szCs w:val="28"/>
        </w:rPr>
        <w:t>в тысячах рублей с 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79">
        <w:rPr>
          <w:rFonts w:ascii="Times New Roman" w:hAnsi="Times New Roman" w:cs="Times New Roman"/>
          <w:sz w:val="28"/>
          <w:szCs w:val="28"/>
        </w:rPr>
        <w:t>до первого знака после запятой.</w:t>
      </w:r>
    </w:p>
    <w:p w:rsidR="00547491" w:rsidRPr="00FF3F5A" w:rsidRDefault="00547491" w:rsidP="00C61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547491" w:rsidRPr="00FF3F5A" w:rsidRDefault="00547491" w:rsidP="00C6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    не соблюдены требования пунктов 15. и 16. Приложения 2                                    к постановлению администрации Ханты-Мансийского района                                  от 24.07.2018 № 211 «О порядке составления проекта решения о бюджете                           Ханты-Мансийского района на очередной финансовый год и плановый период» (в редакции от 02.04.2021 № 77), в части срока направления информации о предельных объемах бюджетных ассигнований                                 на реализацию муниципальных программ и осуществления непрограммных направлений деятельности на 2022 год и плановый период 2023 и 2024 годов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</w:t>
      </w:r>
      <w:r w:rsidRPr="00FF3F5A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331322" w:rsidRPr="00FF3F5A" w:rsidRDefault="00331322" w:rsidP="003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FF3F5A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 и в плановом периоде (до 1 ноября)</w:t>
      </w:r>
      <w:r w:rsidRPr="00FF3F5A">
        <w:rPr>
          <w:rFonts w:ascii="Times New Roman" w:hAnsi="Times New Roman" w:cs="Times New Roman"/>
          <w:sz w:val="28"/>
          <w:szCs w:val="28"/>
        </w:rPr>
        <w:t>.</w:t>
      </w:r>
    </w:p>
    <w:p w:rsidR="00764AB8" w:rsidRPr="00FF3F5A" w:rsidRDefault="00764AB8" w:rsidP="0033132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часть муниципальной программы не предусмотрена.</w:t>
      </w:r>
    </w:p>
    <w:p w:rsidR="00C270A8" w:rsidRPr="00FF3F5A" w:rsidRDefault="00764AB8" w:rsidP="00C61A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70A8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Процессная часть Проекта программы</w:t>
      </w:r>
      <w:r w:rsidR="00670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</w:t>
      </w:r>
      <w:r w:rsidR="00C270A8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реализацию </w:t>
      </w:r>
      <w:r w:rsidR="00670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58265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подпрограмм, </w:t>
      </w:r>
      <w:r w:rsidR="00BF547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</w:t>
      </w:r>
      <w:r w:rsidR="008C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мероприятий (структурных элементов)</w:t>
      </w:r>
      <w:r w:rsidR="00BF547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82657" w:rsidRPr="00FF3F5A" w:rsidRDefault="008C67C8" w:rsidP="00C6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9F45C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F45C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5C0" w:rsidRPr="00FF3F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58265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</w:t>
      </w:r>
      <w:r w:rsidR="00C1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 традиционного образа жизни» предусмотрена реализация </w:t>
      </w:r>
      <w:r w:rsidR="0058265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</w:t>
      </w:r>
      <w:r w:rsidR="00C1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58265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1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0D58AA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1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8265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</w:r>
      <w:r w:rsidR="00C1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исполнением следующих мероприятий</w:t>
      </w:r>
      <w:r w:rsidR="0049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4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A5F68" w:rsidRPr="004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</w:t>
      </w:r>
      <w:r w:rsidR="004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4A5F68" w:rsidRPr="004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</w:r>
      <w:r w:rsidR="004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4A5F68" w:rsidRPr="004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приобретение северных оленей</w:t>
      </w:r>
      <w:r w:rsidR="004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(1.1.), </w:t>
      </w:r>
      <w:r w:rsid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F75F9" w:rsidRP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на лимитируемую продукцию охоты</w:t>
      </w:r>
      <w:r w:rsid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(1.2.), «</w:t>
      </w:r>
      <w:r w:rsidR="005F75F9" w:rsidRP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на компенсацию расходов на оплату обучения правилам б</w:t>
      </w:r>
      <w:r w:rsid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езопасного обращения с оружием </w:t>
      </w:r>
      <w:r w:rsidR="005F75F9" w:rsidRP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проезда к месту нахождения орган</w:t>
      </w:r>
      <w:r w:rsid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изации, имеющих право проводить</w:t>
      </w:r>
      <w:r w:rsidR="005F75F9" w:rsidRP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подготовку лиц </w:t>
      </w:r>
      <w:r w:rsid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5F75F9" w:rsidRP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изучения правил безопасного  обращения с оружием</w:t>
      </w:r>
      <w:r w:rsidR="005F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(1.3.), </w:t>
      </w:r>
      <w:r w:rsidR="0023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30E08" w:rsidRPr="0023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Выплата единовременной финансовой помощи молодым специалистам </w:t>
      </w:r>
      <w:r w:rsid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30E08" w:rsidRPr="0023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</w:r>
      <w:r w:rsidR="0023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(1.4.).</w:t>
      </w:r>
    </w:p>
    <w:p w:rsidR="00331322" w:rsidRDefault="00493C40" w:rsidP="00C6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Подпрограммы</w:t>
      </w:r>
      <w:r w:rsidR="000D58AA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</w:t>
      </w:r>
      <w:r w:rsidR="000D58AA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r w:rsidR="000D58AA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D58AA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 </w:t>
      </w:r>
      <w:r w:rsidR="000D58AA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исполнением следующих мероприятий: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C54F0" w:rsidRP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</w:t>
      </w:r>
      <w:r w:rsidR="009C54F0" w:rsidRP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(субсидия, передаваемая СОНКО)</w:t>
      </w:r>
      <w:r w:rsid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(2.1.), «</w:t>
      </w:r>
      <w:r w:rsidR="009C54F0" w:rsidRP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</w:t>
      </w:r>
      <w:r w:rsid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 (2.2.), «</w:t>
      </w:r>
      <w:r w:rsidR="009C54F0" w:rsidRP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на реализацию проектов представителей из числа КМНС, в том числе направленных </w:t>
      </w:r>
      <w:r w:rsid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C54F0" w:rsidRP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поддержание межнационального и межконфессионального мира </w:t>
      </w:r>
      <w:r w:rsid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9C54F0" w:rsidRP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согласия, развитию межнационального сотрудничества (субсидия, передаваемая НКО</w:t>
      </w:r>
      <w:r w:rsidR="009C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 (2.3.), </w:t>
      </w:r>
      <w:r w:rsidR="00AA7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A78D4" w:rsidRPr="00AA7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Просветительские мероприятия, направленные на популяризацию и поддержку родных языков народов ханты, манси, ненцев</w:t>
      </w:r>
      <w:r w:rsidR="00AA7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(2.4.).</w:t>
      </w:r>
    </w:p>
    <w:p w:rsidR="0086744A" w:rsidRDefault="0086744A" w:rsidP="00867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статьи 78.1. Бюджетного кодекса регламентировано, что  </w:t>
      </w:r>
      <w:r>
        <w:rPr>
          <w:rFonts w:ascii="Times New Roman" w:hAnsi="Times New Roman" w:cs="Times New Roman"/>
          <w:sz w:val="28"/>
          <w:szCs w:val="28"/>
        </w:rPr>
        <w:t>в решении представительного органа муниципального образования                       о местном бюджете могут предусматриваться субсидии иным некоммерческим организациям, не являющимся государственными (муниципальными) учреждениями.</w:t>
      </w:r>
    </w:p>
    <w:p w:rsidR="0086744A" w:rsidRDefault="0025011E" w:rsidP="00867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4A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указанных субсидий из местного бюджета устанавливается соответственно муниципальными правовыми актами местной администрации или муниципальными правовыми актами органов местного самоуправления. </w:t>
      </w:r>
      <w:proofErr w:type="gramStart"/>
      <w:r w:rsidR="0086744A">
        <w:rPr>
          <w:rFonts w:ascii="Times New Roman" w:hAnsi="Times New Roman" w:cs="Times New Roman"/>
          <w:sz w:val="28"/>
          <w:szCs w:val="28"/>
        </w:rPr>
        <w:t xml:space="preserve">Указанные муниципальные правовые акты должны соответствовать общим </w:t>
      </w:r>
      <w:hyperlink r:id="rId10" w:history="1">
        <w:r w:rsidR="0086744A" w:rsidRPr="0025011E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86744A" w:rsidRPr="0025011E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Федерации,</w:t>
      </w:r>
      <w:r w:rsidR="0086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744A">
        <w:rPr>
          <w:rFonts w:ascii="Times New Roman" w:hAnsi="Times New Roman" w:cs="Times New Roman"/>
          <w:sz w:val="28"/>
          <w:szCs w:val="28"/>
        </w:rPr>
        <w:t>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p w:rsidR="0025011E" w:rsidRDefault="0025011E" w:rsidP="00867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постановлением администрации                     Ханты-Мансийского района от 24.06.2021 № 155 утверждены соответствующие Правила предоставления субсидий из местного бюджета социально ориентированным некоммерческим организациям,                             за исключением государственных, муниципальных учреждений.</w:t>
      </w:r>
    </w:p>
    <w:p w:rsidR="005213AB" w:rsidRDefault="00E86BD8" w:rsidP="0052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пункта 2 статьи 78.1. Бюджетного кодекса </w:t>
      </w:r>
      <w:r>
        <w:rPr>
          <w:rFonts w:ascii="Times New Roman" w:hAnsi="Times New Roman" w:cs="Times New Roman"/>
          <w:sz w:val="28"/>
          <w:szCs w:val="28"/>
        </w:rPr>
        <w:t>Порядок определения объема</w:t>
      </w:r>
      <w:r w:rsidR="00233749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субсидий не утвержден</w:t>
      </w:r>
      <w:r w:rsidR="00700C97">
        <w:rPr>
          <w:rFonts w:ascii="Times New Roman" w:hAnsi="Times New Roman" w:cs="Times New Roman"/>
          <w:sz w:val="28"/>
          <w:szCs w:val="28"/>
        </w:rPr>
        <w:t>,</w:t>
      </w:r>
      <w:r w:rsidR="009A3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21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9A321C">
        <w:rPr>
          <w:rFonts w:ascii="Times New Roman" w:hAnsi="Times New Roman" w:cs="Times New Roman"/>
          <w:sz w:val="28"/>
          <w:szCs w:val="28"/>
        </w:rPr>
        <w:t xml:space="preserve"> </w:t>
      </w:r>
      <w:r w:rsidR="00233749">
        <w:rPr>
          <w:rFonts w:ascii="Times New Roman" w:hAnsi="Times New Roman" w:cs="Times New Roman"/>
          <w:sz w:val="28"/>
          <w:szCs w:val="28"/>
        </w:rPr>
        <w:t>объем</w:t>
      </w:r>
      <w:r w:rsidR="009A321C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мероприятий подпрограммы </w:t>
      </w:r>
      <w:r w:rsidR="009A32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321C" w:rsidRPr="009A321C">
        <w:rPr>
          <w:rFonts w:ascii="Times New Roman" w:hAnsi="Times New Roman" w:cs="Times New Roman"/>
          <w:sz w:val="28"/>
          <w:szCs w:val="28"/>
        </w:rPr>
        <w:t xml:space="preserve"> </w:t>
      </w:r>
      <w:r w:rsidR="009A321C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«Содействие развитию самобытной культуры, традиционн</w:t>
      </w:r>
      <w:r w:rsidR="0023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образа жизни, родного языка</w:t>
      </w:r>
      <w:r w:rsidR="009A3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21C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национальных видов спорта коренных малочисленных народов Севера»</w:t>
      </w:r>
      <w:r w:rsidR="00521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подтвержден, в</w:t>
      </w:r>
      <w:r w:rsidR="00700C97">
        <w:rPr>
          <w:rFonts w:ascii="Times New Roman" w:hAnsi="Times New Roman" w:cs="Times New Roman"/>
          <w:sz w:val="28"/>
          <w:szCs w:val="28"/>
        </w:rPr>
        <w:t xml:space="preserve"> этой связи возможен риск дополнительных рас</w:t>
      </w:r>
      <w:r w:rsidR="005213AB">
        <w:rPr>
          <w:rFonts w:ascii="Times New Roman" w:hAnsi="Times New Roman" w:cs="Times New Roman"/>
          <w:sz w:val="28"/>
          <w:szCs w:val="28"/>
        </w:rPr>
        <w:t>ходов на реализацию данных мероприятий.</w:t>
      </w:r>
    </w:p>
    <w:p w:rsidR="00582657" w:rsidRPr="00456A53" w:rsidRDefault="00F81C9A" w:rsidP="00C6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III «Сохранение и развитие объектов культурного наследия коренных малочисленных народов Севера. Формирование</w:t>
      </w:r>
      <w:r w:rsidR="001D34E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продвижение </w:t>
      </w:r>
      <w:proofErr w:type="spellStart"/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брендирования</w:t>
      </w:r>
      <w:proofErr w:type="spellEnd"/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как туристский потенциал»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реализация 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«Реализация проектов, способствующих развитию национальных кул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ьтур, этнографического туризма» с исполнением следующих мероприятий: </w:t>
      </w:r>
      <w:r w:rsidR="00A4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41E85" w:rsidRPr="00A4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Обустройство этнографического парка </w:t>
      </w:r>
      <w:proofErr w:type="gramStart"/>
      <w:r w:rsidR="00A41E85" w:rsidRPr="00A4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A41E85" w:rsidRPr="00A4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Кышик</w:t>
      </w:r>
      <w:r w:rsidR="00A4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(3.1.), </w:t>
      </w:r>
      <w:r w:rsid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5766D" w:rsidRP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здания центра национальных культур </w:t>
      </w:r>
      <w:proofErr w:type="gramStart"/>
      <w:r w:rsidR="0085766D" w:rsidRP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85766D" w:rsidRP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Кышик</w:t>
      </w:r>
      <w:r w:rsid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(3.2.), «</w:t>
      </w:r>
      <w:r w:rsidR="0085766D" w:rsidRP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</w:r>
      <w:r w:rsid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(3.3.), «</w:t>
      </w:r>
      <w:r w:rsidR="0085766D" w:rsidRP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национальных культур </w:t>
      </w:r>
      <w:r w:rsid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85766D" w:rsidRP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сельских поселениях, формирование и продвижение турист</w:t>
      </w:r>
      <w:r w:rsid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5766D" w:rsidRP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маршрутов</w:t>
      </w:r>
      <w:r w:rsidR="00857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(3.4.).</w:t>
      </w:r>
    </w:p>
    <w:p w:rsidR="00A92DF0" w:rsidRDefault="007F3AFF" w:rsidP="00C6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IV «Реализация мероприятий по оказанию методического сопровождения, имущественной, информацио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нно-консультационной поддержки» предусмотрена реализация 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й: «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Совета представителей коренных малочисленных народов Севера при главе Ханты-Мансийского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2DF0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="003D37E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в создании условий для </w:t>
      </w:r>
      <w:proofErr w:type="spellStart"/>
      <w:r w:rsidR="003D37E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самозанятости</w:t>
      </w:r>
      <w:proofErr w:type="spellEnd"/>
      <w:r w:rsidR="003D37E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регистрации</w:t>
      </w:r>
      <w:r w:rsidR="001D34E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7E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НКО, субъектов малого предпринимательства, граждан из числа коренны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малочисленных народов Севера» (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.), «</w:t>
      </w:r>
      <w:r w:rsidR="003D37E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содействия в организации точек коллективного доступа к сети Интернет </w:t>
      </w:r>
      <w:proofErr w:type="gramStart"/>
      <w:r w:rsidR="003D37E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3D37E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Кышик, д. Согом»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37EF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6514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сточником финансирования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по данным мероприятиям 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 бюджет Ханты-Мансийского района,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объем финансового</w:t>
      </w:r>
      <w:r w:rsidR="003866FE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в Проекте программы </w:t>
      </w:r>
      <w:r w:rsidR="00CD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не предусмотрен и </w:t>
      </w:r>
      <w:r w:rsidR="003866FE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0,0 рублей.</w:t>
      </w:r>
    </w:p>
    <w:p w:rsidR="00D01D07" w:rsidRPr="0046696F" w:rsidRDefault="0046696F" w:rsidP="00D0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56FC3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56FC3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56FC3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финансовое обеспечение мероприятий </w:t>
      </w:r>
      <w:r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756FC3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предполагается</w:t>
      </w:r>
      <w:r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их </w:t>
      </w:r>
      <w:r w:rsidR="00756FC3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</w:t>
      </w:r>
      <w:r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ация осуществляется </w:t>
      </w:r>
      <w:r w:rsidR="00756FC3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</w:t>
      </w:r>
      <w:r w:rsidR="00776D38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мках полномочий или функционала, </w:t>
      </w:r>
      <w:r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предлагает </w:t>
      </w:r>
      <w:r w:rsidR="00776D38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отразить соответствующий факт в муниципальной программе, в том числе                          в Паспорте, Приложении 1</w:t>
      </w:r>
      <w:r w:rsidR="007507AC" w:rsidRPr="0046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0DD7" w:rsidRDefault="000A10A6" w:rsidP="00C6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96F">
        <w:rPr>
          <w:rFonts w:ascii="Times New Roman" w:hAnsi="Times New Roman" w:cs="Times New Roman"/>
          <w:sz w:val="28"/>
          <w:szCs w:val="28"/>
        </w:rPr>
        <w:tab/>
      </w:r>
      <w:r w:rsidR="00D01D07" w:rsidRPr="0046696F">
        <w:rPr>
          <w:rFonts w:ascii="Times New Roman" w:hAnsi="Times New Roman" w:cs="Times New Roman"/>
          <w:sz w:val="28"/>
          <w:szCs w:val="28"/>
        </w:rPr>
        <w:t>К</w:t>
      </w:r>
      <w:r w:rsidRPr="0046696F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Pr="0046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на некорректность</w:t>
      </w:r>
      <w:r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увязки мероприятий</w:t>
      </w: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 II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 и III «Сохранение и развитие объектов культурного наследия коренных малочисленных народов Севера. Формирование и продвижение </w:t>
      </w:r>
      <w:proofErr w:type="spellStart"/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брендирования</w:t>
      </w:r>
      <w:proofErr w:type="spellEnd"/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Ханты-Мансийского района, как туристский потенциал» </w:t>
      </w:r>
      <w:r w:rsidR="00D01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целевым показателем 2</w:t>
      </w:r>
      <w:r w:rsidR="001F0421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национальных </w:t>
      </w:r>
      <w:r w:rsidR="001F0421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</w:t>
      </w:r>
      <w:r w:rsidR="006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421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организаций, осуществляющих традиционную хозяйственную деятельность </w:t>
      </w:r>
      <w:r w:rsid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F0421" w:rsidRPr="00FF3F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занимающихся традиционными промыслами коренных малочисленных народов Севера, получивших поддержку на развитие традиционных отраслей хозяйства, %»</w:t>
      </w:r>
      <w:r w:rsid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рекомендует его к исключению.</w:t>
      </w:r>
    </w:p>
    <w:p w:rsidR="00663FD7" w:rsidRPr="008D2724" w:rsidRDefault="00D62094" w:rsidP="00C61A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3FD7" w:rsidRPr="00FF3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эффективность основных мероприятий муниципальной программы аналогичны целевым </w:t>
      </w:r>
      <w:r w:rsidR="00663FD7" w:rsidRPr="008D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показателям, предусмотренным в паспорте программы.</w:t>
      </w:r>
    </w:p>
    <w:p w:rsidR="002B76A6" w:rsidRPr="00FF3F5A" w:rsidRDefault="002B76A6" w:rsidP="00C6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72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</w:t>
      </w:r>
      <w:r w:rsidR="008D2724" w:rsidRPr="008D2724">
        <w:rPr>
          <w:rFonts w:ascii="Times New Roman" w:hAnsi="Times New Roman" w:cs="Times New Roman"/>
          <w:sz w:val="28"/>
          <w:szCs w:val="28"/>
        </w:rPr>
        <w:t xml:space="preserve">рекомендует отражать в пояснительной записке </w:t>
      </w:r>
      <w:r w:rsidR="008D2724" w:rsidRPr="008D2724">
        <w:rPr>
          <w:rFonts w:ascii="Times New Roman" w:hAnsi="Times New Roman" w:cs="Times New Roman"/>
          <w:i/>
          <w:sz w:val="28"/>
          <w:szCs w:val="28"/>
        </w:rPr>
        <w:t>увязку</w:t>
      </w:r>
      <w:r w:rsidRPr="008D2724">
        <w:rPr>
          <w:rFonts w:ascii="Times New Roman" w:hAnsi="Times New Roman" w:cs="Times New Roman"/>
          <w:i/>
          <w:sz w:val="28"/>
          <w:szCs w:val="28"/>
        </w:rPr>
        <w:t xml:space="preserve"> значений целевых показателей муниципальной программы</w:t>
      </w:r>
      <w:r w:rsidR="004C7CAB" w:rsidRPr="008D2724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D2724">
        <w:rPr>
          <w:rFonts w:ascii="Times New Roman" w:hAnsi="Times New Roman" w:cs="Times New Roman"/>
          <w:i/>
          <w:sz w:val="28"/>
          <w:szCs w:val="28"/>
        </w:rPr>
        <w:t xml:space="preserve"> с целевыми показателями Стратегии социально-экономического развития муниципального образования </w:t>
      </w:r>
      <w:r w:rsidRPr="008D2724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</w:t>
      </w:r>
      <w:r w:rsidR="00A40A55" w:rsidRPr="008D27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724">
        <w:rPr>
          <w:rFonts w:ascii="Times New Roman" w:hAnsi="Times New Roman" w:cs="Times New Roman"/>
          <w:sz w:val="28"/>
          <w:szCs w:val="28"/>
        </w:rPr>
        <w:t xml:space="preserve">от 21.09.2018 № 341) </w:t>
      </w:r>
      <w:r w:rsidRPr="008D2724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8D272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D47220" w:rsidRPr="00FF3F5A" w:rsidRDefault="002B76A6" w:rsidP="00C61A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ab/>
      </w:r>
      <w:r w:rsidR="00D47220" w:rsidRPr="00FF3F5A">
        <w:rPr>
          <w:rFonts w:ascii="Times New Roman" w:hAnsi="Times New Roman" w:cs="Times New Roman"/>
          <w:i/>
          <w:sz w:val="28"/>
          <w:szCs w:val="28"/>
        </w:rPr>
        <w:t>Цели</w:t>
      </w:r>
      <w:r w:rsidR="00D47220" w:rsidRPr="00FF3F5A">
        <w:rPr>
          <w:rFonts w:ascii="Times New Roman" w:hAnsi="Times New Roman" w:cs="Times New Roman"/>
          <w:sz w:val="28"/>
          <w:szCs w:val="28"/>
        </w:rPr>
        <w:t xml:space="preserve">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«Поддержка традиционных видов хозяйственной деятельности коренных малочисленных народов Севера».</w:t>
      </w:r>
    </w:p>
    <w:p w:rsidR="002B76A6" w:rsidRPr="00FF3F5A" w:rsidRDefault="002B76A6" w:rsidP="008D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>Несоблюдение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                       части 3.1. раздела «3. Механизмы реализации Стратегии» решения Думы                     Ханты-Мансийского района от 21.09.2018 № 341.</w:t>
      </w:r>
    </w:p>
    <w:p w:rsidR="002B76A6" w:rsidRPr="00FF3F5A" w:rsidRDefault="002B76A6" w:rsidP="00C6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5A">
        <w:rPr>
          <w:rFonts w:ascii="Times New Roman" w:hAnsi="Times New Roman" w:cs="Times New Roman"/>
          <w:sz w:val="28"/>
          <w:szCs w:val="28"/>
        </w:rPr>
        <w:t>Контрольно-счетная палата рекомен</w:t>
      </w:r>
      <w:r w:rsidR="000A0CA8" w:rsidRPr="00FF3F5A">
        <w:rPr>
          <w:rFonts w:ascii="Times New Roman" w:hAnsi="Times New Roman" w:cs="Times New Roman"/>
          <w:sz w:val="28"/>
          <w:szCs w:val="28"/>
        </w:rPr>
        <w:t>дует актуализировать Стратегию,</w:t>
      </w:r>
      <w:r w:rsidR="00A40A55" w:rsidRPr="00FF3F5A">
        <w:rPr>
          <w:rFonts w:ascii="Times New Roman" w:hAnsi="Times New Roman" w:cs="Times New Roman"/>
          <w:sz w:val="28"/>
          <w:szCs w:val="28"/>
        </w:rPr>
        <w:t xml:space="preserve"> </w:t>
      </w:r>
      <w:r w:rsidRPr="00FF3F5A">
        <w:rPr>
          <w:rFonts w:ascii="Times New Roman" w:hAnsi="Times New Roman" w:cs="Times New Roman"/>
          <w:sz w:val="28"/>
          <w:szCs w:val="28"/>
        </w:rPr>
        <w:t xml:space="preserve">в том числе содержание части 3 решения Думы </w:t>
      </w:r>
      <w:r w:rsidR="000A0CA8" w:rsidRPr="00FF3F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F5A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21.09.2018 № 341 и привести </w:t>
      </w:r>
      <w:r w:rsidR="000A0CA8" w:rsidRPr="00FF3F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3F5A">
        <w:rPr>
          <w:rFonts w:ascii="Times New Roman" w:hAnsi="Times New Roman" w:cs="Times New Roman"/>
          <w:sz w:val="28"/>
          <w:szCs w:val="28"/>
        </w:rPr>
        <w:t>в соо</w:t>
      </w:r>
      <w:r w:rsidR="000A0CA8" w:rsidRPr="00FF3F5A">
        <w:rPr>
          <w:rFonts w:ascii="Times New Roman" w:hAnsi="Times New Roman" w:cs="Times New Roman"/>
          <w:sz w:val="28"/>
          <w:szCs w:val="28"/>
        </w:rPr>
        <w:t>тветствие с Федеральным законом</w:t>
      </w:r>
      <w:r w:rsidR="00A40A55" w:rsidRPr="00FF3F5A">
        <w:rPr>
          <w:rFonts w:ascii="Times New Roman" w:hAnsi="Times New Roman" w:cs="Times New Roman"/>
          <w:sz w:val="28"/>
          <w:szCs w:val="28"/>
        </w:rPr>
        <w:t xml:space="preserve"> </w:t>
      </w:r>
      <w:r w:rsidRPr="00FF3F5A">
        <w:rPr>
          <w:rFonts w:ascii="Times New Roman" w:hAnsi="Times New Roman" w:cs="Times New Roman"/>
          <w:sz w:val="28"/>
          <w:szCs w:val="28"/>
        </w:rPr>
        <w:t xml:space="preserve">от 28.06.2014 № 172-ФЗ «О стратегическом планировании в Российской Федерации», при этом учесть порядок разработки, утверждения (одобрения) </w:t>
      </w:r>
      <w:r w:rsidR="00A40A55" w:rsidRPr="00FF3F5A">
        <w:rPr>
          <w:rFonts w:ascii="Times New Roman" w:hAnsi="Times New Roman" w:cs="Times New Roman"/>
          <w:sz w:val="28"/>
          <w:szCs w:val="28"/>
        </w:rPr>
        <w:t xml:space="preserve"> </w:t>
      </w:r>
      <w:r w:rsidRPr="00FF3F5A">
        <w:rPr>
          <w:rFonts w:ascii="Times New Roman" w:hAnsi="Times New Roman" w:cs="Times New Roman"/>
          <w:sz w:val="28"/>
          <w:szCs w:val="28"/>
        </w:rPr>
        <w:t>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764AB8" w:rsidRPr="00FF3F5A" w:rsidRDefault="00764AB8" w:rsidP="00C6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F5A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B2D81">
        <w:rPr>
          <w:rFonts w:ascii="Times New Roman" w:eastAsia="Calibri" w:hAnsi="Times New Roman" w:cs="Times New Roman"/>
          <w:iCs/>
          <w:sz w:val="28"/>
          <w:szCs w:val="28"/>
        </w:rPr>
        <w:t>Контрольно-счетная палата отмечает, что</w:t>
      </w:r>
      <w:r w:rsidRPr="007B2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B2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Проектом программы                   не предусмотрен и отсутствует в пояснительной записке перечень нормативных правовых актов, которые необходимо признать утратившими силу в связи с принятием данного проекта</w:t>
      </w:r>
      <w:r w:rsidRPr="007B2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5493" w:rsidRPr="00FF3F5A" w:rsidRDefault="00DA5493" w:rsidP="00C6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DA5493" w:rsidRPr="00FF3F5A" w:rsidRDefault="00DA5493" w:rsidP="00C6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ED61DA" w:rsidRPr="00FF3F5A" w:rsidRDefault="00ED61DA" w:rsidP="00C61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CE2" w:rsidRPr="00FF3F5A" w:rsidRDefault="00364CE2" w:rsidP="00C61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E45" w:rsidRPr="00220D44" w:rsidRDefault="00EB2E45" w:rsidP="00C61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EB2E45" w:rsidRPr="00220D44" w:rsidSect="00E6079F">
      <w:footerReference w:type="default" r:id="rId11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1" w:rsidRDefault="00551431" w:rsidP="00617B40">
      <w:pPr>
        <w:spacing w:after="0" w:line="240" w:lineRule="auto"/>
      </w:pPr>
      <w:r>
        <w:separator/>
      </w:r>
    </w:p>
  </w:endnote>
  <w:end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551431" w:rsidRDefault="005514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1431" w:rsidRDefault="00551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1" w:rsidRDefault="00551431" w:rsidP="00617B40">
      <w:pPr>
        <w:spacing w:after="0" w:line="240" w:lineRule="auto"/>
      </w:pPr>
      <w:r>
        <w:separator/>
      </w:r>
    </w:p>
  </w:footnote>
  <w:foot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5DD0"/>
    <w:rsid w:val="00110DCF"/>
    <w:rsid w:val="00112BA1"/>
    <w:rsid w:val="00113987"/>
    <w:rsid w:val="00113D3B"/>
    <w:rsid w:val="00126069"/>
    <w:rsid w:val="00131D27"/>
    <w:rsid w:val="0013498D"/>
    <w:rsid w:val="00150967"/>
    <w:rsid w:val="00152C1B"/>
    <w:rsid w:val="00167936"/>
    <w:rsid w:val="00181A49"/>
    <w:rsid w:val="00182941"/>
    <w:rsid w:val="00182B80"/>
    <w:rsid w:val="001847D2"/>
    <w:rsid w:val="0018600B"/>
    <w:rsid w:val="00186A59"/>
    <w:rsid w:val="00193954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737F"/>
    <w:rsid w:val="00240BFA"/>
    <w:rsid w:val="0024689F"/>
    <w:rsid w:val="0025011E"/>
    <w:rsid w:val="002529F0"/>
    <w:rsid w:val="002566E0"/>
    <w:rsid w:val="00256834"/>
    <w:rsid w:val="00261D49"/>
    <w:rsid w:val="00265B83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F47B5"/>
    <w:rsid w:val="00301280"/>
    <w:rsid w:val="0030329F"/>
    <w:rsid w:val="00307637"/>
    <w:rsid w:val="003100B0"/>
    <w:rsid w:val="0031066C"/>
    <w:rsid w:val="00310695"/>
    <w:rsid w:val="00314166"/>
    <w:rsid w:val="003242D8"/>
    <w:rsid w:val="003311A4"/>
    <w:rsid w:val="00331322"/>
    <w:rsid w:val="00336494"/>
    <w:rsid w:val="00343BF0"/>
    <w:rsid w:val="00343FF5"/>
    <w:rsid w:val="003456DD"/>
    <w:rsid w:val="00353B8F"/>
    <w:rsid w:val="003624D8"/>
    <w:rsid w:val="00364CE2"/>
    <w:rsid w:val="00367850"/>
    <w:rsid w:val="0037260E"/>
    <w:rsid w:val="003776D3"/>
    <w:rsid w:val="00381ADF"/>
    <w:rsid w:val="003821B8"/>
    <w:rsid w:val="00383186"/>
    <w:rsid w:val="003866FE"/>
    <w:rsid w:val="00393DAD"/>
    <w:rsid w:val="00397530"/>
    <w:rsid w:val="00397EFC"/>
    <w:rsid w:val="003A2B0F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56A53"/>
    <w:rsid w:val="00461AA3"/>
    <w:rsid w:val="004644B9"/>
    <w:rsid w:val="00465FC6"/>
    <w:rsid w:val="0046696F"/>
    <w:rsid w:val="0047240A"/>
    <w:rsid w:val="0047475E"/>
    <w:rsid w:val="004913EF"/>
    <w:rsid w:val="004917DD"/>
    <w:rsid w:val="00493C40"/>
    <w:rsid w:val="004957F4"/>
    <w:rsid w:val="004A21FF"/>
    <w:rsid w:val="004A5F68"/>
    <w:rsid w:val="004B09C4"/>
    <w:rsid w:val="004B28BF"/>
    <w:rsid w:val="004B2B67"/>
    <w:rsid w:val="004C069C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104E6"/>
    <w:rsid w:val="005106B8"/>
    <w:rsid w:val="00514E41"/>
    <w:rsid w:val="005213AB"/>
    <w:rsid w:val="00521735"/>
    <w:rsid w:val="00531061"/>
    <w:rsid w:val="0053197F"/>
    <w:rsid w:val="00532CA8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7A3D"/>
    <w:rsid w:val="0059275E"/>
    <w:rsid w:val="00592E77"/>
    <w:rsid w:val="005A66B0"/>
    <w:rsid w:val="005B0BBF"/>
    <w:rsid w:val="005B1329"/>
    <w:rsid w:val="005B1DA0"/>
    <w:rsid w:val="005B2935"/>
    <w:rsid w:val="005B7083"/>
    <w:rsid w:val="005C6889"/>
    <w:rsid w:val="005F0864"/>
    <w:rsid w:val="005F50CA"/>
    <w:rsid w:val="005F75F9"/>
    <w:rsid w:val="00604D99"/>
    <w:rsid w:val="00611316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615CF"/>
    <w:rsid w:val="00663FD7"/>
    <w:rsid w:val="00670DD7"/>
    <w:rsid w:val="006722F9"/>
    <w:rsid w:val="00673C16"/>
    <w:rsid w:val="006774E2"/>
    <w:rsid w:val="00681141"/>
    <w:rsid w:val="00682D5E"/>
    <w:rsid w:val="00696ED1"/>
    <w:rsid w:val="006A5B30"/>
    <w:rsid w:val="006B1282"/>
    <w:rsid w:val="006B1623"/>
    <w:rsid w:val="006C22B2"/>
    <w:rsid w:val="006C37AF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386D"/>
    <w:rsid w:val="0074753A"/>
    <w:rsid w:val="007507AC"/>
    <w:rsid w:val="00756FC3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789B"/>
    <w:rsid w:val="007A0722"/>
    <w:rsid w:val="007A2906"/>
    <w:rsid w:val="007A3E39"/>
    <w:rsid w:val="007B091A"/>
    <w:rsid w:val="007B2D81"/>
    <w:rsid w:val="007B47D4"/>
    <w:rsid w:val="007C5828"/>
    <w:rsid w:val="007C7CE8"/>
    <w:rsid w:val="007D50EA"/>
    <w:rsid w:val="007E6123"/>
    <w:rsid w:val="007F3AFF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459BB"/>
    <w:rsid w:val="00856B08"/>
    <w:rsid w:val="0085766D"/>
    <w:rsid w:val="008576B7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20DD"/>
    <w:rsid w:val="008A7B52"/>
    <w:rsid w:val="008B29C1"/>
    <w:rsid w:val="008C2ACB"/>
    <w:rsid w:val="008C67C8"/>
    <w:rsid w:val="008D2724"/>
    <w:rsid w:val="008D6252"/>
    <w:rsid w:val="008E009D"/>
    <w:rsid w:val="008E25FF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54CB0"/>
    <w:rsid w:val="0095583A"/>
    <w:rsid w:val="00961E64"/>
    <w:rsid w:val="00962B7D"/>
    <w:rsid w:val="00962BEB"/>
    <w:rsid w:val="0096338B"/>
    <w:rsid w:val="00964AE0"/>
    <w:rsid w:val="00970E7F"/>
    <w:rsid w:val="0098212C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6C7F"/>
    <w:rsid w:val="009E10ED"/>
    <w:rsid w:val="009E7233"/>
    <w:rsid w:val="009F37AB"/>
    <w:rsid w:val="009F45C0"/>
    <w:rsid w:val="009F653D"/>
    <w:rsid w:val="009F6EC2"/>
    <w:rsid w:val="00A0344F"/>
    <w:rsid w:val="00A0530B"/>
    <w:rsid w:val="00A11593"/>
    <w:rsid w:val="00A14960"/>
    <w:rsid w:val="00A26A03"/>
    <w:rsid w:val="00A33D50"/>
    <w:rsid w:val="00A40A55"/>
    <w:rsid w:val="00A41E85"/>
    <w:rsid w:val="00A450DE"/>
    <w:rsid w:val="00A47F9B"/>
    <w:rsid w:val="00A5108C"/>
    <w:rsid w:val="00A53041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B0009B"/>
    <w:rsid w:val="00B0334F"/>
    <w:rsid w:val="00B114A1"/>
    <w:rsid w:val="00B1480D"/>
    <w:rsid w:val="00B17E67"/>
    <w:rsid w:val="00B2079F"/>
    <w:rsid w:val="00B2259C"/>
    <w:rsid w:val="00B230DD"/>
    <w:rsid w:val="00B32A9C"/>
    <w:rsid w:val="00B334C0"/>
    <w:rsid w:val="00B34D90"/>
    <w:rsid w:val="00B45166"/>
    <w:rsid w:val="00B45F61"/>
    <w:rsid w:val="00B53728"/>
    <w:rsid w:val="00B53A62"/>
    <w:rsid w:val="00B626AF"/>
    <w:rsid w:val="00B76CD1"/>
    <w:rsid w:val="00B81A2D"/>
    <w:rsid w:val="00B8233A"/>
    <w:rsid w:val="00B8423A"/>
    <w:rsid w:val="00B924B5"/>
    <w:rsid w:val="00BB0F40"/>
    <w:rsid w:val="00BB4A7E"/>
    <w:rsid w:val="00BB611F"/>
    <w:rsid w:val="00BB6639"/>
    <w:rsid w:val="00BC61AA"/>
    <w:rsid w:val="00BD3296"/>
    <w:rsid w:val="00BE177B"/>
    <w:rsid w:val="00BE258A"/>
    <w:rsid w:val="00BE2AF4"/>
    <w:rsid w:val="00BF1031"/>
    <w:rsid w:val="00BF1D19"/>
    <w:rsid w:val="00BF262A"/>
    <w:rsid w:val="00BF547F"/>
    <w:rsid w:val="00C002B4"/>
    <w:rsid w:val="00C054A5"/>
    <w:rsid w:val="00C05F32"/>
    <w:rsid w:val="00C1166D"/>
    <w:rsid w:val="00C14C30"/>
    <w:rsid w:val="00C16253"/>
    <w:rsid w:val="00C21D1F"/>
    <w:rsid w:val="00C239F1"/>
    <w:rsid w:val="00C270A8"/>
    <w:rsid w:val="00C33A02"/>
    <w:rsid w:val="00C34A89"/>
    <w:rsid w:val="00C34B77"/>
    <w:rsid w:val="00C36F0C"/>
    <w:rsid w:val="00C36F5A"/>
    <w:rsid w:val="00C4059C"/>
    <w:rsid w:val="00C44F8B"/>
    <w:rsid w:val="00C475BD"/>
    <w:rsid w:val="00C502F9"/>
    <w:rsid w:val="00C505A3"/>
    <w:rsid w:val="00C51F70"/>
    <w:rsid w:val="00C52FC6"/>
    <w:rsid w:val="00C61AAD"/>
    <w:rsid w:val="00C65D2B"/>
    <w:rsid w:val="00C66BE0"/>
    <w:rsid w:val="00C71257"/>
    <w:rsid w:val="00C7412C"/>
    <w:rsid w:val="00C8389A"/>
    <w:rsid w:val="00C8443F"/>
    <w:rsid w:val="00C911BF"/>
    <w:rsid w:val="00CA3718"/>
    <w:rsid w:val="00CA4E64"/>
    <w:rsid w:val="00CA5BC4"/>
    <w:rsid w:val="00CA7141"/>
    <w:rsid w:val="00CB5519"/>
    <w:rsid w:val="00CC581E"/>
    <w:rsid w:val="00CC765B"/>
    <w:rsid w:val="00CC7C2A"/>
    <w:rsid w:val="00CD14C3"/>
    <w:rsid w:val="00CD5088"/>
    <w:rsid w:val="00CD5EF8"/>
    <w:rsid w:val="00CD5F5F"/>
    <w:rsid w:val="00CE039C"/>
    <w:rsid w:val="00CE665C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47220"/>
    <w:rsid w:val="00D52650"/>
    <w:rsid w:val="00D53054"/>
    <w:rsid w:val="00D62094"/>
    <w:rsid w:val="00D64FB3"/>
    <w:rsid w:val="00D731AC"/>
    <w:rsid w:val="00D768D7"/>
    <w:rsid w:val="00D77C09"/>
    <w:rsid w:val="00D8061E"/>
    <w:rsid w:val="00D826BF"/>
    <w:rsid w:val="00D8541E"/>
    <w:rsid w:val="00D86B91"/>
    <w:rsid w:val="00D87A0C"/>
    <w:rsid w:val="00D93F34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E12FA"/>
    <w:rsid w:val="00DF2E54"/>
    <w:rsid w:val="00DF5EE6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24C3"/>
    <w:rsid w:val="00E63FC6"/>
    <w:rsid w:val="00E7359E"/>
    <w:rsid w:val="00E86BD8"/>
    <w:rsid w:val="00EA36BD"/>
    <w:rsid w:val="00EB2E45"/>
    <w:rsid w:val="00EC36BA"/>
    <w:rsid w:val="00EC45C5"/>
    <w:rsid w:val="00ED01A2"/>
    <w:rsid w:val="00ED123C"/>
    <w:rsid w:val="00ED61DA"/>
    <w:rsid w:val="00EE24E9"/>
    <w:rsid w:val="00EE6140"/>
    <w:rsid w:val="00EF214F"/>
    <w:rsid w:val="00EF2462"/>
    <w:rsid w:val="00EF3335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3FBE"/>
    <w:rsid w:val="00FC782C"/>
    <w:rsid w:val="00FD21E9"/>
    <w:rsid w:val="00FD353E"/>
    <w:rsid w:val="00FD521E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0B168BBC873E70F86DA7323F5489842A331D08D16F07F0BA757DFF31F02C4510AE935CAAEF970B91F1FC565729C86385978064545E4133h6t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9F30-B787-4968-86BA-5F965731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2021-11-18T04:22:00Z</dcterms:modified>
</cp:coreProperties>
</file>